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2" w:lineRule="auto"/>
        <w:jc w:val="both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附件3：</w:t>
      </w:r>
    </w:p>
    <w:p>
      <w:pPr>
        <w:pStyle w:val="4"/>
        <w:spacing w:before="0" w:beforeAutospacing="0" w:after="0" w:afterAutospacing="0" w:line="432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021</w:t>
      </w:r>
      <w:r>
        <w:rPr>
          <w:rFonts w:hint="eastAsia" w:ascii="黑体" w:hAnsi="黑体" w:eastAsia="黑体"/>
          <w:b/>
          <w:sz w:val="28"/>
          <w:szCs w:val="28"/>
        </w:rPr>
        <w:t>年基础团校考核评分细则</w:t>
      </w:r>
      <w:bookmarkStart w:id="0" w:name="_GoBack"/>
      <w:bookmarkEnd w:id="0"/>
    </w:p>
    <w:tbl>
      <w:tblPr>
        <w:tblStyle w:val="5"/>
        <w:tblW w:w="9356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992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内容模块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基本学时要求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具体内容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党史学习教育课程模块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0分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1、通识选修课“中国共产党历史专题”课堂教学（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0分）；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2、“七一”重要讲话精神学习（10分）；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3、团史团情、校史校情学习（10分）。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基础团务工作实务培训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分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1、“三会两制一课”的工作要求（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分）；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2、“推优入党”工作标准及工作程序（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分）；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3、团员教育评议和团员年度团籍注册工作标准及工作程序（5分）；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4、团组织关系转接、团内信息统计、团费收缴的工作标准及工作程序（5分）；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5、“北京共青团”线上系统培训（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团学工作场域培训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分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1、我校共青团和学生组织重点工作和重大活动（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分）；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2、如何在青年马克思主义者培养工程宣传普及和报名工作中发挥作用（3分）；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3、如何对社会实践活动、志愿服务活动和各类学术竞赛、创新创业竞赛进行组织管理（3分）；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4、如何组织团支部开展有意义的主题团日活动（3分）；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5、如何做好团支部的宣传媒体建设与整合（3分）；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6、如何发挥团员兴趣特长、引导团员正确参与学校艺术团、学生社团等学生组织以及第二课堂校园文化活动（3分）。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新生榜样教育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8分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新生团支委和团员代表积极参加由校团委学生会主办的“青春引航·榜样力量”宣讲。宣讲分为两期，每期4分。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团干部“菁彩团课”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1-2学时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9分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团干部（教师）深入至少1个学生团支部开展“菁彩团课”。团课主旨要突出政治引领和价值引领,内容要贴近青年团员的成长需求，积极健康且富有教育意义，包括但不限于党史学习、团史团情、基础团务、学业发展、职业发展、心理健康等。</w:t>
            </w:r>
          </w:p>
        </w:tc>
      </w:tr>
    </w:tbl>
    <w:p>
      <w:pPr>
        <w:spacing w:line="400" w:lineRule="exact"/>
        <w:rPr>
          <w:rFonts w:ascii="Times New Roman" w:hAnsi="Times New Roman" w:eastAsia="宋体"/>
          <w:b/>
          <w:sz w:val="24"/>
        </w:rPr>
      </w:pPr>
    </w:p>
    <w:p>
      <w:pPr>
        <w:spacing w:line="400" w:lineRule="exact"/>
      </w:pPr>
      <w:r>
        <w:rPr>
          <w:rFonts w:hint="eastAsia" w:ascii="Times New Roman" w:hAnsi="Times New Roman" w:eastAsia="宋体"/>
          <w:b/>
          <w:sz w:val="24"/>
        </w:rPr>
        <w:t>说明：</w:t>
      </w:r>
      <w:r>
        <w:rPr>
          <w:rFonts w:hint="eastAsia" w:ascii="Times New Roman" w:hAnsi="Times New Roman" w:eastAsia="宋体"/>
          <w:sz w:val="24"/>
        </w:rPr>
        <w:t>课程按照模块规定内容开展</w:t>
      </w:r>
      <w:r>
        <w:rPr>
          <w:rFonts w:hint="eastAsia" w:ascii="Times New Roman" w:hAnsi="Times New Roman" w:eastAsia="宋体"/>
          <w:sz w:val="24"/>
          <w:lang w:val="en-US" w:eastAsia="zh-CN"/>
        </w:rPr>
        <w:t>或参加相应模块</w:t>
      </w:r>
      <w:r>
        <w:rPr>
          <w:rFonts w:hint="eastAsia" w:ascii="Times New Roman" w:hAnsi="Times New Roman" w:eastAsia="宋体"/>
          <w:sz w:val="24"/>
        </w:rPr>
        <w:t>，并满足基本学时要求，即得到对应分数；学时不满足要求不得分，少一项内容扣除相应分数；培训出勤率低</w:t>
      </w:r>
      <w:r>
        <w:rPr>
          <w:rFonts w:hint="eastAsia" w:ascii="Times New Roman" w:hAnsi="Times New Roman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于95%，</w:t>
      </w:r>
      <w:r>
        <w:rPr>
          <w:rFonts w:hint="eastAsia" w:ascii="Times New Roman" w:hAnsi="Times New Roman" w:eastAsia="宋体"/>
          <w:sz w:val="24"/>
        </w:rPr>
        <w:t>则扣除对应模块分数的</w:t>
      </w:r>
      <w:r>
        <w:rPr>
          <w:rFonts w:hint="eastAsia" w:ascii="Times New Roman" w:hAnsi="Times New Roman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50%（对应模块分数扣完为止）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D"/>
    <w:rsid w:val="00353DD5"/>
    <w:rsid w:val="0069577B"/>
    <w:rsid w:val="008109CA"/>
    <w:rsid w:val="00AF53D4"/>
    <w:rsid w:val="00D9011D"/>
    <w:rsid w:val="00EC1EE4"/>
    <w:rsid w:val="26BC7921"/>
    <w:rsid w:val="482D5AF5"/>
    <w:rsid w:val="7FE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林艺茹</cp:lastModifiedBy>
  <dcterms:modified xsi:type="dcterms:W3CDTF">2021-10-19T11:41:15Z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7ABD28B3A0964314854279C6F8BF9AE1</vt:lpwstr>
  </property>
</Properties>
</file>