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271" w:leftChars="-129" w:right="-189" w:rightChars="-9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附件2：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201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  <w:szCs w:val="24"/>
        </w:rPr>
        <w:t>年度“我的中国梦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——奋斗的青春最美丽</w:t>
      </w:r>
      <w:r>
        <w:rPr>
          <w:rFonts w:hint="eastAsia" w:ascii="仿宋" w:hAnsi="仿宋" w:eastAsia="仿宋" w:cs="仿宋"/>
          <w:b/>
          <w:sz w:val="24"/>
          <w:szCs w:val="24"/>
        </w:rPr>
        <w:t>” 主题教育活动</w:t>
      </w:r>
    </w:p>
    <w:p>
      <w:pPr>
        <w:ind w:left="-271" w:leftChars="-129" w:right="-189" w:rightChars="-9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初评细则</w:t>
      </w:r>
    </w:p>
    <w:tbl>
      <w:tblPr>
        <w:tblStyle w:val="9"/>
        <w:tblpPr w:leftFromText="180" w:rightFromText="180" w:vertAnchor="page" w:horzAnchor="margin" w:tblpX="-176" w:tblpY="2686"/>
        <w:tblW w:w="88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58"/>
        <w:gridCol w:w="1843"/>
        <w:gridCol w:w="283"/>
        <w:gridCol w:w="425"/>
        <w:gridCol w:w="284"/>
        <w:gridCol w:w="425"/>
        <w:gridCol w:w="1168"/>
        <w:gridCol w:w="108"/>
        <w:gridCol w:w="283"/>
        <w:gridCol w:w="851"/>
        <w:gridCol w:w="1454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年12月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地点</w:t>
            </w:r>
          </w:p>
        </w:tc>
        <w:tc>
          <w:tcPr>
            <w:tcW w:w="2943" w:type="dxa"/>
            <w:gridSpan w:val="5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沙河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校区团办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2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评选流程</w:t>
            </w:r>
          </w:p>
        </w:tc>
        <w:tc>
          <w:tcPr>
            <w:tcW w:w="7371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发放并阐释评选办法；评选委员会结合各学院上交的总结材料、活动现场考评记录及校团宣统计的相关数据，为各院进行打分；审核、统计分数。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评选委员会组成</w:t>
            </w:r>
          </w:p>
        </w:tc>
        <w:tc>
          <w:tcPr>
            <w:tcW w:w="7371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评选委员会组成委员长：郎琨 评委：郎琨 吴卓然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汪祝冰 阿呷体洛 张崇元 李佳琦 赵磊 王鹏 统计员：胡烨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评比标准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371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各团总支主题教育活动的满分为100分，由以下部分构成：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7371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及时递送总结材料。（5分）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A.在规定时间递送总结材料：5分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B.递送总结材料超出规定时间范围一天：2分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C.递送总结材料超出规定时间范围两天或以上：0分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5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7371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活动立意符合指导思想与主题，富有思想性、教育性、启迪性。（20分）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活动主题：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我的中国梦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——奋斗的青春最美丽”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指导思想：引导团员青年深入贯彻落实党的十八大精神、党的十八届三中全会精神，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积极践行和培育社会主核心价值观，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进一步增强实现民族复兴“中国梦”的历史使命感和奋斗精神（详见校团字[201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号团发文件）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26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A.全年主题教育活动紧密结合主题，并能够进行拓展，挖掘深层思想，形成风格与体系，富有教育意义：20分</w:t>
            </w:r>
          </w:p>
        </w:tc>
        <w:tc>
          <w:tcPr>
            <w:tcW w:w="241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B：全年主题教育活动能够结合主题与指导思想，并进行一定程度的拓展：15分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C.挖掘指导思想与主题不够，教育效果一般：8分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7371" w:type="dxa"/>
            <w:gridSpan w:val="11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活动内容充实（20分=A/B/C+D）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活动内容分类总结要求（详见校团字[201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号团发文件）：</w:t>
            </w:r>
          </w:p>
          <w:p>
            <w:pPr>
              <w:widowControl/>
              <w:pBdr>
                <w:top w:val="none" w:color="auto" w:sz="0" w:space="0"/>
                <w:bottom w:val="none" w:color="auto" w:sz="0" w:space="0"/>
              </w:pBdr>
              <w:spacing w:line="4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言·中国梦·信仰新青年”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理想信念教育活动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（2）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“为·中国梦·责任新青年”公民道德与社会责任教育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（3）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“育·中国梦·活力新青年”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主题团日活动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（4）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“播·中国梦·时尚新青年”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社会主义核心价值观宣传教育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A.涵盖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</w:rPr>
              <w:t>项规定内容：20分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B.涵盖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</w:rPr>
              <w:t>项规定内容：15分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C：涵盖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</w:rPr>
              <w:t>项或以下规定内容：10分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D.各系列活动精彩、内容丰富：10分；一般：5分（在A或B或C的基础上加）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7371" w:type="dxa"/>
            <w:gridSpan w:val="11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</w:rPr>
              <w:t>4.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活动形式新颖多样，富于创新性，团员参与度高。（15分=A+B+C）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活动形式要求参考校团字[201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号团发文件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2551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A.针对不同主题有与之相符合的不同的活动形式：8分；活动形式较为单一：4分</w:t>
            </w:r>
          </w:p>
        </w:tc>
        <w:tc>
          <w:tcPr>
            <w:tcW w:w="1985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B.形式新颖，有创新之处：4分；一般：2分</w:t>
            </w:r>
          </w:p>
        </w:tc>
        <w:tc>
          <w:tcPr>
            <w:tcW w:w="2835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C.团员参与度高（根据照片、影音、宣传情况、网络互动等方面判断）：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3分；一般：1分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47" w:type="dxa"/>
          <w:trHeight w:val="85" w:hRule="atLeast"/>
        </w:trPr>
        <w:tc>
          <w:tcPr>
            <w:tcW w:w="8182" w:type="dxa"/>
            <w:gridSpan w:val="11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tbl>
      <w:tblPr>
        <w:tblStyle w:val="9"/>
        <w:tblW w:w="8882" w:type="dxa"/>
        <w:tblInd w:w="-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233"/>
        <w:gridCol w:w="134"/>
        <w:gridCol w:w="8"/>
        <w:gridCol w:w="2509"/>
        <w:gridCol w:w="184"/>
        <w:gridCol w:w="2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评比标准</w:t>
            </w:r>
          </w:p>
        </w:tc>
        <w:tc>
          <w:tcPr>
            <w:tcW w:w="7312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5.新媒体运营情况。（15分=A+B+C）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新媒体运营情况根据各团组织提交的新媒体运营情况报告打分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3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A.形成包含网页、微博、微信等较多新媒体在内的新媒体宣传平台：5分；仅借助一种新媒体开展宣传：2分</w:t>
            </w:r>
          </w:p>
        </w:tc>
        <w:tc>
          <w:tcPr>
            <w:tcW w:w="2651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B.能够充分对主题教育活动开展状况、活动成果进行展示和宣传：5分；展示与宣传情况一般：3分</w:t>
            </w:r>
          </w:p>
        </w:tc>
        <w:tc>
          <w:tcPr>
            <w:tcW w:w="242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C．新媒体运营情况良好（富有思想性、内容丰富、形式新颖、更新频率高、影响面广、互动情况良好）：5分；一般：3分；较差：1分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12" w:type="dxa"/>
            <w:gridSpan w:val="6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</w:rPr>
              <w:t>6.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新闻信息、图片报送情况（11分=A+B+C）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要求详见校团字[201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号团发文件，相关数据</w:t>
            </w:r>
            <w:r>
              <w:rPr>
                <w:rFonts w:hint="eastAsia" w:ascii="仿宋" w:hAnsi="仿宋" w:eastAsia="仿宋" w:cs="仿宋"/>
                <w:sz w:val="24"/>
              </w:rPr>
              <w:t>以校团委宣传部的统计结果为准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5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A.以主题教育为主要内容并发布于“中财青年网”的新闻数量位于全部团总支第1-5名：4分；第6-10名：3分；第11-15名：2分；第16-20名：1分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B. 提供体现活动主题与特色的照片数量多，且照片的分辨率与画面效果要求良好：4分；数量一般或画面效果一般：2分；数量很少或画面效果很差：0分</w:t>
            </w:r>
          </w:p>
        </w:tc>
        <w:tc>
          <w:tcPr>
            <w:tcW w:w="2244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C.根据校团委印发的《关于启用优秀报送员评选机制的通知》，优秀报送员所在团总支在A、B基础上加3分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12" w:type="dxa"/>
            <w:gridSpan w:val="6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7.电视台、广播、网络、报纸等校外大众媒体对主题教育活动的报道情况（8分）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75" w:type="dxa"/>
            <w:gridSpan w:val="3"/>
            <w:vAlign w:val="top"/>
          </w:tcPr>
          <w:p>
            <w:pPr>
              <w:pStyle w:val="10"/>
              <w:widowControl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A．有知名度高、影响范围广泛的校外大众媒体进行报道，反响良好：8分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B．有校外大众媒体进行报道，影响较为广泛：4分</w:t>
            </w:r>
          </w:p>
        </w:tc>
        <w:tc>
          <w:tcPr>
            <w:tcW w:w="2244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C．无对外宣传、报道：0分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70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312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zh-CN"/>
              </w:rPr>
              <w:t>所递送材料能够较好地反映活动的内容、形式及特色，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以多种形式反映活动成果，照片、影像资料丰富。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zh-CN"/>
              </w:rPr>
              <w:t>与校团委宣传部主题教育中心督标小组的现场考评记录一致。并在总结活动的基础上提炼出有启示意义的工作、活动经验感悟。（6分=A+B+C）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70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367" w:type="dxa"/>
            <w:gridSpan w:val="2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A．总结材料条理清晰，能够较好的反映活动特色：2分；一般：1分</w:t>
            </w:r>
          </w:p>
        </w:tc>
        <w:tc>
          <w:tcPr>
            <w:tcW w:w="2701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B．与校团委宣传部主题教育中心监督小组的现场考评记录一致：2分;不一致：0分</w:t>
            </w:r>
          </w:p>
        </w:tc>
        <w:tc>
          <w:tcPr>
            <w:tcW w:w="2244" w:type="dxa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C．能够提炼出有启示意义的工作、活动经验感悟：2分；无：0分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评选办法</w:t>
            </w:r>
          </w:p>
        </w:tc>
        <w:tc>
          <w:tcPr>
            <w:tcW w:w="7312" w:type="dxa"/>
            <w:gridSpan w:val="6"/>
            <w:vAlign w:val="top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评委须根据活动总结、监督表客观公正打分，分数精确到整数；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统计员根据评委打分计算总分，由高到低排序。</w:t>
            </w:r>
          </w:p>
        </w:tc>
      </w:tr>
    </w:tbl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decimal"/>
      <w:suff w:val="nothing"/>
      <w:lvlText w:val="%1."/>
      <w:lvlJc w:val="left"/>
    </w:lvl>
  </w:abstractNum>
  <w:abstractNum w:abstractNumId="937250007">
    <w:nsid w:val="37DD4CD7"/>
    <w:multiLevelType w:val="multilevel"/>
    <w:tmpl w:val="37DD4CD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37250007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8029B"/>
    <w:rsid w:val="00045F68"/>
    <w:rsid w:val="0008425A"/>
    <w:rsid w:val="00097400"/>
    <w:rsid w:val="000A0301"/>
    <w:rsid w:val="000A792C"/>
    <w:rsid w:val="000E7013"/>
    <w:rsid w:val="001615C0"/>
    <w:rsid w:val="00167C09"/>
    <w:rsid w:val="00177EEF"/>
    <w:rsid w:val="001F7FCF"/>
    <w:rsid w:val="003040CF"/>
    <w:rsid w:val="003050D5"/>
    <w:rsid w:val="003257F0"/>
    <w:rsid w:val="00335B80"/>
    <w:rsid w:val="0038673E"/>
    <w:rsid w:val="003957C4"/>
    <w:rsid w:val="003C450B"/>
    <w:rsid w:val="003E0C4F"/>
    <w:rsid w:val="00404E50"/>
    <w:rsid w:val="004438B3"/>
    <w:rsid w:val="00496AF1"/>
    <w:rsid w:val="004B4D33"/>
    <w:rsid w:val="0050578A"/>
    <w:rsid w:val="0052134D"/>
    <w:rsid w:val="005213EE"/>
    <w:rsid w:val="005259EC"/>
    <w:rsid w:val="00580D47"/>
    <w:rsid w:val="00586EDD"/>
    <w:rsid w:val="005F5E14"/>
    <w:rsid w:val="00634B6D"/>
    <w:rsid w:val="006603D0"/>
    <w:rsid w:val="0066676C"/>
    <w:rsid w:val="006C6486"/>
    <w:rsid w:val="006D5287"/>
    <w:rsid w:val="006E61B4"/>
    <w:rsid w:val="00754B5B"/>
    <w:rsid w:val="0076233F"/>
    <w:rsid w:val="007C0159"/>
    <w:rsid w:val="007D7FF3"/>
    <w:rsid w:val="007F2C8E"/>
    <w:rsid w:val="00824147"/>
    <w:rsid w:val="00824375"/>
    <w:rsid w:val="00835B1B"/>
    <w:rsid w:val="00864159"/>
    <w:rsid w:val="00872544"/>
    <w:rsid w:val="008932B2"/>
    <w:rsid w:val="008A5FE8"/>
    <w:rsid w:val="008B0759"/>
    <w:rsid w:val="008B4DEC"/>
    <w:rsid w:val="008C178A"/>
    <w:rsid w:val="00976239"/>
    <w:rsid w:val="00A000D4"/>
    <w:rsid w:val="00A974CB"/>
    <w:rsid w:val="00AC2C99"/>
    <w:rsid w:val="00AC366C"/>
    <w:rsid w:val="00B2422C"/>
    <w:rsid w:val="00B31B68"/>
    <w:rsid w:val="00B8029B"/>
    <w:rsid w:val="00BB2313"/>
    <w:rsid w:val="00C1731A"/>
    <w:rsid w:val="00C911A1"/>
    <w:rsid w:val="00D071C4"/>
    <w:rsid w:val="00D3123C"/>
    <w:rsid w:val="00D64C62"/>
    <w:rsid w:val="00D66855"/>
    <w:rsid w:val="00DF0A9B"/>
    <w:rsid w:val="00E54B8F"/>
    <w:rsid w:val="00ED5DED"/>
    <w:rsid w:val="00EE6CC1"/>
    <w:rsid w:val="00F37EA4"/>
    <w:rsid w:val="00F54B3A"/>
    <w:rsid w:val="00FC1E16"/>
    <w:rsid w:val="00FD529E"/>
    <w:rsid w:val="00FF52B8"/>
    <w:rsid w:val="3316039F"/>
    <w:rsid w:val="6F595D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0"/>
    <w:rPr>
      <w:color w:val="333333"/>
      <w:u w:val="none"/>
    </w:rPr>
  </w:style>
  <w:style w:type="character" w:styleId="7">
    <w:name w:val="Hyperlink"/>
    <w:basedOn w:val="5"/>
    <w:unhideWhenUsed/>
    <w:uiPriority w:val="0"/>
    <w:rPr>
      <w:color w:val="333333"/>
      <w:u w:val="none"/>
    </w:rPr>
  </w:style>
  <w:style w:type="table" w:styleId="9">
    <w:name w:val="Table Grid"/>
    <w:basedOn w:val="8"/>
    <w:uiPriority w:val="59"/>
    <w:pPr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  <w:style w:type="character" w:customStyle="1" w:styleId="13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1594</Characters>
  <Lines>13</Lines>
  <Paragraphs>3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2012-12-09T01:06:00Z</dcterms:created>
  <dc:creator>ymt小丫头</dc:creator>
  <cp:lastModifiedBy>Administrator</cp:lastModifiedBy>
  <cp:lastPrinted>2012-12-12T08:06:00Z</cp:lastPrinted>
  <dcterms:modified xsi:type="dcterms:W3CDTF">2014-12-09T08:37:43Z</dcterms:modified>
  <dc:title>附件2：    2014年度“我的中国梦——奋斗的青春最美丽” 主题教育活动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