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43" w:rsidRDefault="00B77C3B" w:rsidP="00B77C3B">
      <w:pPr>
        <w:ind w:leftChars="-129" w:left="-271" w:rightChars="-90" w:right="-189"/>
        <w:jc w:val="center"/>
      </w:pPr>
      <w:r w:rsidRPr="00B77C3B">
        <w:rPr>
          <w:rFonts w:asciiTheme="minorHAnsi" w:eastAsiaTheme="minorEastAsia" w:hAnsiTheme="minorHAnsi" w:cstheme="minorBidi"/>
          <w:b/>
          <w:sz w:val="28"/>
          <w:szCs w:val="28"/>
        </w:rPr>
        <w:t>2012</w:t>
      </w:r>
      <w:r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年度“传承共青薪火</w:t>
      </w:r>
      <w:r w:rsidRPr="00B77C3B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弘扬北京精神</w:t>
      </w:r>
      <w:r w:rsidRPr="00B77C3B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proofErr w:type="gramStart"/>
      <w:r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践行</w:t>
      </w:r>
      <w:proofErr w:type="gramEnd"/>
      <w:r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青年责任”</w:t>
      </w:r>
      <w:r w:rsidR="004E4743" w:rsidRPr="004E4743">
        <w:rPr>
          <w:rFonts w:hint="eastAsia"/>
        </w:rPr>
        <w:t xml:space="preserve"> </w:t>
      </w:r>
    </w:p>
    <w:p w:rsidR="00B77C3B" w:rsidRPr="00B77C3B" w:rsidRDefault="004E4743" w:rsidP="004E4743">
      <w:pPr>
        <w:ind w:leftChars="-129" w:left="-271" w:rightChars="-90" w:right="-189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4E4743">
        <w:rPr>
          <w:rFonts w:asciiTheme="minorHAnsi" w:eastAsiaTheme="minorEastAsia" w:hAnsiTheme="minorHAnsi" w:cstheme="minorBidi" w:hint="eastAsia"/>
          <w:b/>
          <w:sz w:val="28"/>
          <w:szCs w:val="28"/>
        </w:rPr>
        <w:t>主题教育活动</w:t>
      </w:r>
      <w:r w:rsid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复</w:t>
      </w:r>
      <w:r w:rsidR="00B77C3B"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评细则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941"/>
        <w:gridCol w:w="1321"/>
        <w:gridCol w:w="2506"/>
      </w:tblGrid>
      <w:tr w:rsidR="006576B7" w:rsidTr="00EE3576">
        <w:trPr>
          <w:trHeight w:val="838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941" w:type="dxa"/>
            <w:vAlign w:val="center"/>
          </w:tcPr>
          <w:p w:rsidR="006576B7" w:rsidRPr="00EE3576" w:rsidRDefault="006576B7" w:rsidP="009558BF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/>
                <w:sz w:val="24"/>
                <w:szCs w:val="22"/>
              </w:rPr>
              <w:t>2012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年</w:t>
            </w:r>
            <w:r w:rsidRPr="00EE3576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12 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月</w:t>
            </w:r>
            <w:r w:rsidR="009558BF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19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日</w:t>
            </w:r>
          </w:p>
        </w:tc>
        <w:tc>
          <w:tcPr>
            <w:tcW w:w="1321" w:type="dxa"/>
            <w:vAlign w:val="center"/>
          </w:tcPr>
          <w:p w:rsidR="006576B7" w:rsidRPr="00EE3576" w:rsidRDefault="006576B7" w:rsidP="00EE3576">
            <w:pPr>
              <w:widowControl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地点</w:t>
            </w:r>
          </w:p>
        </w:tc>
        <w:tc>
          <w:tcPr>
            <w:tcW w:w="2506" w:type="dxa"/>
            <w:vAlign w:val="center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沙河东区主教学楼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教室</w:t>
            </w:r>
          </w:p>
        </w:tc>
      </w:tr>
      <w:tr w:rsidR="006576B7" w:rsidTr="00EE3576">
        <w:trPr>
          <w:trHeight w:val="1120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sz w:val="24"/>
                <w:szCs w:val="24"/>
              </w:rPr>
              <w:t>评选流程</w:t>
            </w:r>
          </w:p>
        </w:tc>
        <w:tc>
          <w:tcPr>
            <w:tcW w:w="6768" w:type="dxa"/>
            <w:gridSpan w:val="3"/>
            <w:vAlign w:val="center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介绍活动情况及评选方式；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各学院进行宣讲展示，评委委员会进行打分；</w:t>
            </w:r>
          </w:p>
          <w:p w:rsidR="006576B7" w:rsidRPr="00EE3576" w:rsidRDefault="006576B7" w:rsidP="00B41699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统计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复评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得分。</w:t>
            </w:r>
          </w:p>
        </w:tc>
      </w:tr>
      <w:tr w:rsidR="006576B7" w:rsidTr="00EE3576">
        <w:trPr>
          <w:trHeight w:val="1551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评选委员会组成</w:t>
            </w:r>
          </w:p>
        </w:tc>
        <w:tc>
          <w:tcPr>
            <w:tcW w:w="6768" w:type="dxa"/>
            <w:gridSpan w:val="3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委员长：王艺老师</w:t>
            </w:r>
          </w:p>
          <w:p w:rsidR="006576B7" w:rsidRPr="00EE3576" w:rsidRDefault="00B77C3B" w:rsidP="00910FA4">
            <w:pPr>
              <w:widowControl/>
              <w:ind w:left="720" w:hangingChars="300" w:hanging="72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评委：校团委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老师、</w:t>
            </w:r>
            <w:r w:rsidR="00AD1EB8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校团委宣传部学生</w:t>
            </w:r>
            <w:r w:rsidR="00AD1EB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负责人、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</w:t>
            </w:r>
            <w:r w:rsidR="0042585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学院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团总支书记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统计员：校团委宣传部干事</w:t>
            </w:r>
          </w:p>
        </w:tc>
      </w:tr>
      <w:tr w:rsidR="006576B7" w:rsidTr="00EE3576">
        <w:trPr>
          <w:trHeight w:val="3826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评选办法</w:t>
            </w:r>
          </w:p>
        </w:tc>
        <w:tc>
          <w:tcPr>
            <w:tcW w:w="6768" w:type="dxa"/>
            <w:gridSpan w:val="3"/>
          </w:tcPr>
          <w:p w:rsidR="00EF7E0A" w:rsidRDefault="00EF7E0A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EF7E0A" w:rsidRDefault="00EF7E0A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EF7E0A" w:rsidRDefault="00425856" w:rsidP="00EF7E0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 w:hint="eastAsia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评委观看各团总支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的主题教育活动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宣讲展示后，对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各团总支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的宣讲展示进行打分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（百分制）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  <w:p w:rsidR="004E3078" w:rsidRPr="00EF7E0A" w:rsidRDefault="004E3078" w:rsidP="004E307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每个团总支宣传展示完毕，</w:t>
            </w:r>
            <w:r w:rsidRPr="004E307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评委将就主题教育活动相关情况向</w:t>
            </w: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该</w:t>
            </w:r>
            <w:r w:rsidRPr="004E307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团总支进行提问</w:t>
            </w: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  <w:bookmarkStart w:id="0" w:name="_GoBack"/>
            <w:bookmarkEnd w:id="0"/>
          </w:p>
          <w:p w:rsidR="006576B7" w:rsidRDefault="00B41699" w:rsidP="00EF7E0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所有</w:t>
            </w:r>
            <w:r w:rsidR="00910FA4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</w:t>
            </w: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对一团总支所打分数</w:t>
            </w:r>
            <w:r w:rsidR="00910FA4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的平均分为</w:t>
            </w: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该团总支主题教育</w:t>
            </w:r>
            <w:r w:rsidR="00910FA4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活动的复评成绩。</w:t>
            </w:r>
          </w:p>
          <w:p w:rsidR="00B41699" w:rsidRDefault="00910FA4" w:rsidP="00EE3576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主题教育活动的总成绩由初评成绩和复评成绩两部分组成。初评成绩占总分数的</w:t>
            </w:r>
            <w:r w:rsidR="008B5C05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4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0%，复评成绩占总分数的</w:t>
            </w:r>
            <w:r w:rsidR="008B5C05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6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0%。</w:t>
            </w:r>
          </w:p>
          <w:p w:rsidR="006576B7" w:rsidRPr="00C130E8" w:rsidRDefault="006576B7" w:rsidP="009D604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评委须根据活动宣讲展示客观公正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打分</w:t>
            </w:r>
            <w:r w:rsidRP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</w:tc>
      </w:tr>
      <w:tr w:rsidR="006576B7" w:rsidTr="00EE3576">
        <w:trPr>
          <w:trHeight w:val="4243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评选标准</w:t>
            </w:r>
          </w:p>
        </w:tc>
        <w:tc>
          <w:tcPr>
            <w:tcW w:w="6768" w:type="dxa"/>
            <w:gridSpan w:val="3"/>
            <w:vAlign w:val="center"/>
          </w:tcPr>
          <w:p w:rsidR="00EF7E0A" w:rsidRDefault="00B77C3B" w:rsidP="00EF7E0A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符合主题要求，富有教育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意义；</w:t>
            </w:r>
          </w:p>
          <w:p w:rsidR="00EF7E0A" w:rsidRDefault="006576B7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宣讲内容丰富、充实，形式新颖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；</w:t>
            </w:r>
          </w:p>
          <w:p w:rsidR="00EF7E0A" w:rsidRDefault="006576B7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活动形式多样，团员参与程度高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；</w:t>
            </w:r>
          </w:p>
          <w:p w:rsidR="00EF7E0A" w:rsidRDefault="006576B7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proofErr w:type="gramStart"/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运用微博等</w:t>
            </w:r>
            <w:proofErr w:type="gramEnd"/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新媒体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宣传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情况良好；</w:t>
            </w:r>
          </w:p>
          <w:p w:rsidR="006576B7" w:rsidRPr="00EF7E0A" w:rsidRDefault="00B41699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宣讲时间在规定时间范围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内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</w:tc>
      </w:tr>
    </w:tbl>
    <w:p w:rsidR="006B1221" w:rsidRPr="006576B7" w:rsidRDefault="006B1221"/>
    <w:sectPr w:rsidR="006B1221" w:rsidRPr="006576B7" w:rsidSect="00273014">
      <w:headerReference w:type="default" r:id="rId8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73" w:rsidRDefault="005E1473" w:rsidP="006576B7">
      <w:r>
        <w:separator/>
      </w:r>
    </w:p>
  </w:endnote>
  <w:endnote w:type="continuationSeparator" w:id="0">
    <w:p w:rsidR="005E1473" w:rsidRDefault="005E1473" w:rsidP="0065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73" w:rsidRDefault="005E1473" w:rsidP="006576B7">
      <w:r>
        <w:separator/>
      </w:r>
    </w:p>
  </w:footnote>
  <w:footnote w:type="continuationSeparator" w:id="0">
    <w:p w:rsidR="005E1473" w:rsidRDefault="005E1473" w:rsidP="0065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B5" w:rsidRDefault="005E147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D0A"/>
    <w:multiLevelType w:val="hybridMultilevel"/>
    <w:tmpl w:val="C0D8A0C6"/>
    <w:lvl w:ilvl="0" w:tplc="5D448F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0562EF"/>
    <w:multiLevelType w:val="hybridMultilevel"/>
    <w:tmpl w:val="686C6B0E"/>
    <w:lvl w:ilvl="0" w:tplc="5428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20988"/>
    <w:multiLevelType w:val="hybridMultilevel"/>
    <w:tmpl w:val="0AC0BD7E"/>
    <w:lvl w:ilvl="0" w:tplc="5476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6B7"/>
    <w:rsid w:val="000C49E4"/>
    <w:rsid w:val="00164FB2"/>
    <w:rsid w:val="001A4E95"/>
    <w:rsid w:val="00202D81"/>
    <w:rsid w:val="002624DD"/>
    <w:rsid w:val="00273014"/>
    <w:rsid w:val="00425856"/>
    <w:rsid w:val="004E3078"/>
    <w:rsid w:val="004E4743"/>
    <w:rsid w:val="00575FB3"/>
    <w:rsid w:val="005E1473"/>
    <w:rsid w:val="006576B7"/>
    <w:rsid w:val="006B1221"/>
    <w:rsid w:val="006D25C2"/>
    <w:rsid w:val="007719DE"/>
    <w:rsid w:val="00774BA0"/>
    <w:rsid w:val="00855155"/>
    <w:rsid w:val="008B5C05"/>
    <w:rsid w:val="008F3BCB"/>
    <w:rsid w:val="00910FA4"/>
    <w:rsid w:val="009209FD"/>
    <w:rsid w:val="009558BF"/>
    <w:rsid w:val="00966E37"/>
    <w:rsid w:val="009D604A"/>
    <w:rsid w:val="00A75331"/>
    <w:rsid w:val="00AD1EB8"/>
    <w:rsid w:val="00B41699"/>
    <w:rsid w:val="00B53738"/>
    <w:rsid w:val="00B77C3B"/>
    <w:rsid w:val="00BB01B6"/>
    <w:rsid w:val="00C130E8"/>
    <w:rsid w:val="00C6487B"/>
    <w:rsid w:val="00D66AF7"/>
    <w:rsid w:val="00DF0417"/>
    <w:rsid w:val="00EE3576"/>
    <w:rsid w:val="00E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B7"/>
    <w:rPr>
      <w:sz w:val="18"/>
      <w:szCs w:val="18"/>
    </w:rPr>
  </w:style>
  <w:style w:type="paragraph" w:styleId="a5">
    <w:name w:val="List Paragraph"/>
    <w:basedOn w:val="a"/>
    <w:uiPriority w:val="34"/>
    <w:qFormat/>
    <w:rsid w:val="00EF7E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ymt小丫头</dc:creator>
  <cp:keywords/>
  <dc:description/>
  <cp:lastModifiedBy>u</cp:lastModifiedBy>
  <cp:revision>23</cp:revision>
  <dcterms:created xsi:type="dcterms:W3CDTF">2012-12-09T02:50:00Z</dcterms:created>
  <dcterms:modified xsi:type="dcterms:W3CDTF">2012-12-12T23:58:00Z</dcterms:modified>
</cp:coreProperties>
</file>